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4F56" w14:textId="2532A4A6" w:rsidR="00247D9E" w:rsidRPr="00147CBF" w:rsidRDefault="000068F3">
      <w:pPr>
        <w:rPr>
          <w:b/>
        </w:rPr>
      </w:pPr>
      <w:bookmarkStart w:id="0" w:name="_GoBack"/>
      <w:bookmarkEnd w:id="0"/>
      <w:r>
        <w:rPr>
          <w:b/>
          <w:noProof/>
          <w:lang w:eastAsia="en-GB"/>
        </w:rPr>
        <w:drawing>
          <wp:anchor distT="0" distB="0" distL="114300" distR="114300" simplePos="0" relativeHeight="251659264" behindDoc="0" locked="0" layoutInCell="1" allowOverlap="1" wp14:anchorId="03C39800" wp14:editId="4DE8FEE9">
            <wp:simplePos x="0" y="0"/>
            <wp:positionH relativeFrom="page">
              <wp:posOffset>-77749</wp:posOffset>
            </wp:positionH>
            <wp:positionV relativeFrom="paragraph">
              <wp:posOffset>-374650</wp:posOffset>
            </wp:positionV>
            <wp:extent cx="10866755" cy="7682865"/>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66755" cy="7682865"/>
                    </a:xfrm>
                    <a:prstGeom prst="rect">
                      <a:avLst/>
                    </a:prstGeom>
                  </pic:spPr>
                </pic:pic>
              </a:graphicData>
            </a:graphic>
            <wp14:sizeRelH relativeFrom="margin">
              <wp14:pctWidth>0</wp14:pctWidth>
            </wp14:sizeRelH>
            <wp14:sizeRelV relativeFrom="margin">
              <wp14:pctHeight>0</wp14:pctHeight>
            </wp14:sizeRelV>
          </wp:anchor>
        </w:drawing>
      </w:r>
      <w:r w:rsidR="00247D9E" w:rsidRPr="00147CBF">
        <w:rPr>
          <w:b/>
        </w:rPr>
        <w:t>P</w:t>
      </w:r>
      <w:r w:rsidR="00147CBF" w:rsidRPr="00147CBF">
        <w:rPr>
          <w:b/>
        </w:rPr>
        <w:t>rogramme P</w:t>
      </w:r>
      <w:r w:rsidR="00247D9E" w:rsidRPr="00147CBF">
        <w:rPr>
          <w:b/>
        </w:rPr>
        <w:t>hilosophy</w:t>
      </w:r>
      <w:r w:rsidR="00147CBF" w:rsidRPr="00147CBF">
        <w:rPr>
          <w:b/>
        </w:rPr>
        <w:t xml:space="preserve"> </w:t>
      </w:r>
    </w:p>
    <w:p w14:paraId="7A424F42" w14:textId="614B4B98" w:rsidR="00247D9E" w:rsidRPr="000068F3" w:rsidRDefault="00247D9E" w:rsidP="00147CBF">
      <w:pPr>
        <w:pStyle w:val="ListParagraph"/>
        <w:numPr>
          <w:ilvl w:val="0"/>
          <w:numId w:val="1"/>
        </w:numPr>
        <w:rPr>
          <w:sz w:val="18"/>
          <w:szCs w:val="18"/>
        </w:rPr>
      </w:pPr>
      <w:r w:rsidRPr="000068F3">
        <w:rPr>
          <w:sz w:val="18"/>
          <w:szCs w:val="18"/>
        </w:rPr>
        <w:t>Colour-coded to support memory and facilitate understanding</w:t>
      </w:r>
    </w:p>
    <w:p w14:paraId="5CE79FF2" w14:textId="72F010E5" w:rsidR="00247D9E" w:rsidRPr="000068F3" w:rsidRDefault="00EA022E" w:rsidP="00147CBF">
      <w:pPr>
        <w:pStyle w:val="ListParagraph"/>
        <w:numPr>
          <w:ilvl w:val="0"/>
          <w:numId w:val="1"/>
        </w:numPr>
        <w:rPr>
          <w:sz w:val="18"/>
          <w:szCs w:val="18"/>
        </w:rPr>
      </w:pPr>
      <w:r w:rsidRPr="000068F3">
        <w:rPr>
          <w:sz w:val="18"/>
          <w:szCs w:val="18"/>
        </w:rPr>
        <w:t>Monster sound c</w:t>
      </w:r>
      <w:r w:rsidR="00247D9E" w:rsidRPr="000068F3">
        <w:rPr>
          <w:sz w:val="18"/>
          <w:szCs w:val="18"/>
        </w:rPr>
        <w:t xml:space="preserve">ues </w:t>
      </w:r>
      <w:r w:rsidR="00DD1068" w:rsidRPr="000068F3">
        <w:rPr>
          <w:sz w:val="18"/>
          <w:szCs w:val="18"/>
        </w:rPr>
        <w:t xml:space="preserve">and actions </w:t>
      </w:r>
      <w:r w:rsidR="00247D9E" w:rsidRPr="000068F3">
        <w:rPr>
          <w:sz w:val="18"/>
          <w:szCs w:val="18"/>
        </w:rPr>
        <w:t>to support memory and increase engagement</w:t>
      </w:r>
    </w:p>
    <w:p w14:paraId="3CEFE241" w14:textId="46778FE5" w:rsidR="00247D9E" w:rsidRPr="000068F3" w:rsidRDefault="00247D9E" w:rsidP="00147CBF">
      <w:pPr>
        <w:pStyle w:val="ListParagraph"/>
        <w:numPr>
          <w:ilvl w:val="0"/>
          <w:numId w:val="1"/>
        </w:numPr>
        <w:rPr>
          <w:sz w:val="18"/>
          <w:szCs w:val="18"/>
        </w:rPr>
      </w:pPr>
      <w:r w:rsidRPr="000068F3">
        <w:rPr>
          <w:sz w:val="18"/>
          <w:szCs w:val="18"/>
        </w:rPr>
        <w:t>Rapid teaching of graphemes, grammatical rules HFW and CEW to improve reading fluency and access to the curriculum in all areas</w:t>
      </w:r>
    </w:p>
    <w:p w14:paraId="59C79B33" w14:textId="112B92CF" w:rsidR="00247D9E" w:rsidRPr="000068F3" w:rsidRDefault="00247D9E" w:rsidP="00147CBF">
      <w:pPr>
        <w:pStyle w:val="ListParagraph"/>
        <w:numPr>
          <w:ilvl w:val="0"/>
          <w:numId w:val="1"/>
        </w:numPr>
        <w:rPr>
          <w:sz w:val="18"/>
          <w:szCs w:val="18"/>
        </w:rPr>
      </w:pPr>
      <w:r w:rsidRPr="000068F3">
        <w:rPr>
          <w:sz w:val="18"/>
          <w:szCs w:val="18"/>
        </w:rPr>
        <w:t>Consolidate and apply in meaningful and purposeful ‘real’ contexts</w:t>
      </w:r>
    </w:p>
    <w:p w14:paraId="5999C739" w14:textId="18BBBBCD" w:rsidR="00147CBF" w:rsidRPr="000068F3" w:rsidRDefault="00147CBF" w:rsidP="0006586A">
      <w:pPr>
        <w:pStyle w:val="ListParagraph"/>
        <w:numPr>
          <w:ilvl w:val="0"/>
          <w:numId w:val="1"/>
        </w:numPr>
        <w:rPr>
          <w:sz w:val="18"/>
          <w:szCs w:val="18"/>
        </w:rPr>
      </w:pPr>
      <w:r w:rsidRPr="000068F3">
        <w:rPr>
          <w:sz w:val="18"/>
          <w:szCs w:val="18"/>
        </w:rPr>
        <w:t>Formative assessment to provide opportunities to address gaps early</w:t>
      </w:r>
    </w:p>
    <w:p w14:paraId="7B7CAB6C" w14:textId="77777777" w:rsidR="00A37D05" w:rsidRPr="00147CBF" w:rsidRDefault="00A37D05" w:rsidP="00A37D05">
      <w:pPr>
        <w:tabs>
          <w:tab w:val="left" w:pos="2410"/>
        </w:tabs>
        <w:rPr>
          <w:b/>
        </w:rPr>
      </w:pPr>
      <w:r w:rsidRPr="00147CBF">
        <w:rPr>
          <w:b/>
        </w:rPr>
        <w:t>Programme Content</w:t>
      </w:r>
    </w:p>
    <w:tbl>
      <w:tblPr>
        <w:tblStyle w:val="TableGrid"/>
        <w:tblW w:w="0" w:type="auto"/>
        <w:tblInd w:w="-147" w:type="dxa"/>
        <w:tblBorders>
          <w:top w:val="none" w:sz="0" w:space="0" w:color="auto"/>
          <w:left w:val="none" w:sz="0" w:space="0" w:color="auto"/>
        </w:tblBorders>
        <w:tblLayout w:type="fixed"/>
        <w:tblLook w:val="04A0" w:firstRow="1" w:lastRow="0" w:firstColumn="1" w:lastColumn="0" w:noHBand="0" w:noVBand="1"/>
      </w:tblPr>
      <w:tblGrid>
        <w:gridCol w:w="1361"/>
        <w:gridCol w:w="4876"/>
        <w:gridCol w:w="4876"/>
        <w:gridCol w:w="4876"/>
      </w:tblGrid>
      <w:tr w:rsidR="00A37D05" w:rsidRPr="000068F3" w14:paraId="0177A3DB" w14:textId="77777777" w:rsidTr="00FC4523">
        <w:tc>
          <w:tcPr>
            <w:tcW w:w="1361" w:type="dxa"/>
            <w:tcBorders>
              <w:bottom w:val="single" w:sz="4" w:space="0" w:color="auto"/>
            </w:tcBorders>
            <w:shd w:val="clear" w:color="auto" w:fill="FFFFFF" w:themeFill="background1"/>
          </w:tcPr>
          <w:p w14:paraId="78C946A4" w14:textId="77777777" w:rsidR="00A37D05" w:rsidRPr="000068F3" w:rsidRDefault="00A37D05" w:rsidP="00FC4523">
            <w:pPr>
              <w:jc w:val="center"/>
              <w:rPr>
                <w:sz w:val="20"/>
                <w:szCs w:val="20"/>
              </w:rPr>
            </w:pPr>
          </w:p>
        </w:tc>
        <w:tc>
          <w:tcPr>
            <w:tcW w:w="4876" w:type="dxa"/>
            <w:tcBorders>
              <w:top w:val="single" w:sz="4" w:space="0" w:color="auto"/>
            </w:tcBorders>
            <w:shd w:val="clear" w:color="auto" w:fill="D9D9D9" w:themeFill="background1" w:themeFillShade="D9"/>
          </w:tcPr>
          <w:p w14:paraId="5CA7FDE2" w14:textId="77777777" w:rsidR="00A37D05" w:rsidRPr="000068F3" w:rsidRDefault="00A37D05" w:rsidP="00FC4523">
            <w:pPr>
              <w:jc w:val="center"/>
              <w:rPr>
                <w:sz w:val="20"/>
                <w:szCs w:val="20"/>
              </w:rPr>
            </w:pPr>
            <w:r w:rsidRPr="000068F3">
              <w:rPr>
                <w:sz w:val="20"/>
                <w:szCs w:val="20"/>
              </w:rPr>
              <w:t>Reception</w:t>
            </w:r>
          </w:p>
        </w:tc>
        <w:tc>
          <w:tcPr>
            <w:tcW w:w="4876" w:type="dxa"/>
            <w:tcBorders>
              <w:top w:val="single" w:sz="4" w:space="0" w:color="auto"/>
            </w:tcBorders>
            <w:shd w:val="clear" w:color="auto" w:fill="D9D9D9" w:themeFill="background1" w:themeFillShade="D9"/>
          </w:tcPr>
          <w:p w14:paraId="33C3AE21" w14:textId="77777777" w:rsidR="00A37D05" w:rsidRPr="000068F3" w:rsidRDefault="00A37D05" w:rsidP="00FC4523">
            <w:pPr>
              <w:jc w:val="center"/>
              <w:rPr>
                <w:sz w:val="20"/>
                <w:szCs w:val="20"/>
              </w:rPr>
            </w:pPr>
            <w:r w:rsidRPr="000068F3">
              <w:rPr>
                <w:sz w:val="20"/>
                <w:szCs w:val="20"/>
              </w:rPr>
              <w:t>Year 1</w:t>
            </w:r>
          </w:p>
        </w:tc>
        <w:tc>
          <w:tcPr>
            <w:tcW w:w="4876" w:type="dxa"/>
            <w:tcBorders>
              <w:top w:val="single" w:sz="4" w:space="0" w:color="auto"/>
            </w:tcBorders>
            <w:shd w:val="clear" w:color="auto" w:fill="D9D9D9" w:themeFill="background1" w:themeFillShade="D9"/>
          </w:tcPr>
          <w:p w14:paraId="74FBF875" w14:textId="77777777" w:rsidR="00A37D05" w:rsidRPr="000068F3" w:rsidRDefault="00A37D05" w:rsidP="00FC4523">
            <w:pPr>
              <w:jc w:val="center"/>
              <w:rPr>
                <w:sz w:val="20"/>
                <w:szCs w:val="20"/>
              </w:rPr>
            </w:pPr>
            <w:r w:rsidRPr="000068F3">
              <w:rPr>
                <w:sz w:val="20"/>
                <w:szCs w:val="20"/>
              </w:rPr>
              <w:t>Year 2</w:t>
            </w:r>
          </w:p>
        </w:tc>
      </w:tr>
      <w:tr w:rsidR="00A37D05" w:rsidRPr="000068F3" w14:paraId="12A3C349" w14:textId="77777777" w:rsidTr="00FC4523">
        <w:tc>
          <w:tcPr>
            <w:tcW w:w="1361" w:type="dxa"/>
            <w:tcBorders>
              <w:top w:val="single" w:sz="4" w:space="0" w:color="auto"/>
              <w:left w:val="single" w:sz="4" w:space="0" w:color="auto"/>
            </w:tcBorders>
          </w:tcPr>
          <w:p w14:paraId="65D5CC11" w14:textId="77777777" w:rsidR="00A37D05" w:rsidRPr="000068F3" w:rsidRDefault="00A37D05" w:rsidP="00FC4523">
            <w:pPr>
              <w:rPr>
                <w:sz w:val="20"/>
                <w:szCs w:val="20"/>
              </w:rPr>
            </w:pPr>
            <w:r w:rsidRPr="000068F3">
              <w:rPr>
                <w:sz w:val="20"/>
                <w:szCs w:val="20"/>
              </w:rPr>
              <w:t>Term 1</w:t>
            </w:r>
          </w:p>
        </w:tc>
        <w:tc>
          <w:tcPr>
            <w:tcW w:w="4876" w:type="dxa"/>
          </w:tcPr>
          <w:p w14:paraId="56029B44" w14:textId="6195523E" w:rsidR="00A37D05" w:rsidRPr="000068F3" w:rsidRDefault="00EE4E11" w:rsidP="00FC4523">
            <w:pPr>
              <w:rPr>
                <w:sz w:val="20"/>
                <w:szCs w:val="20"/>
              </w:rPr>
            </w:pPr>
            <w:r w:rsidRPr="000068F3">
              <w:rPr>
                <w:sz w:val="20"/>
                <w:szCs w:val="20"/>
              </w:rPr>
              <w:t>Children are single letter GPCs. Starting with graphemes s, a, t and p, children are taught to blend and segment simple words such as sat, pit, tap. As additional graphemes are learnt each week, the number of simple words that can be blended and segmented increases. The sets increase in complexity as the scheme progresses, with single letters being taught first, leading to digraphs.</w:t>
            </w:r>
          </w:p>
        </w:tc>
        <w:tc>
          <w:tcPr>
            <w:tcW w:w="4876" w:type="dxa"/>
          </w:tcPr>
          <w:p w14:paraId="3D0B6502" w14:textId="77777777" w:rsidR="00A37D05" w:rsidRPr="000068F3" w:rsidRDefault="00A37D05" w:rsidP="00FC4523">
            <w:pPr>
              <w:rPr>
                <w:sz w:val="20"/>
                <w:szCs w:val="20"/>
              </w:rPr>
            </w:pPr>
            <w:r w:rsidRPr="000068F3">
              <w:rPr>
                <w:sz w:val="20"/>
                <w:szCs w:val="20"/>
              </w:rPr>
              <w:t xml:space="preserve">Term 1 teaches NC Year 1 graphemes, all of the Year 1 CEWs and the first 100 HFWs. The addition of suffixes ed, s/es, ing, er and est (with no change to the root word) is introduced in specific spelling lessons and continues to be taught and reinforced in grapheme lessons.  </w:t>
            </w:r>
          </w:p>
        </w:tc>
        <w:tc>
          <w:tcPr>
            <w:tcW w:w="4876" w:type="dxa"/>
          </w:tcPr>
          <w:p w14:paraId="792EC761" w14:textId="77777777" w:rsidR="00A37D05" w:rsidRPr="000068F3" w:rsidRDefault="00A37D05" w:rsidP="00FC4523">
            <w:pPr>
              <w:rPr>
                <w:sz w:val="20"/>
                <w:szCs w:val="20"/>
              </w:rPr>
            </w:pPr>
            <w:r w:rsidRPr="000068F3">
              <w:rPr>
                <w:sz w:val="20"/>
                <w:szCs w:val="20"/>
              </w:rPr>
              <w:t>Term 1 teaches all NC Year 2 graphemes, the Year 2 CEWs and majority of the spelling rules, including the rules for adding vowel suffixes - the drop e, double consonant and y to an i rule. Homophones/near homophone are also taught in term 1.</w:t>
            </w:r>
          </w:p>
        </w:tc>
      </w:tr>
      <w:tr w:rsidR="00A37D05" w:rsidRPr="000068F3" w14:paraId="39F508F1" w14:textId="77777777" w:rsidTr="00FC4523">
        <w:tc>
          <w:tcPr>
            <w:tcW w:w="1361" w:type="dxa"/>
            <w:tcBorders>
              <w:top w:val="single" w:sz="4" w:space="0" w:color="auto"/>
              <w:left w:val="single" w:sz="4" w:space="0" w:color="auto"/>
            </w:tcBorders>
          </w:tcPr>
          <w:p w14:paraId="2F87827D" w14:textId="77777777" w:rsidR="00A37D05" w:rsidRPr="000068F3" w:rsidRDefault="00A37D05" w:rsidP="00FC4523">
            <w:pPr>
              <w:rPr>
                <w:sz w:val="20"/>
                <w:szCs w:val="20"/>
              </w:rPr>
            </w:pPr>
            <w:r w:rsidRPr="000068F3">
              <w:rPr>
                <w:sz w:val="20"/>
                <w:szCs w:val="20"/>
              </w:rPr>
              <w:t>Term 2</w:t>
            </w:r>
          </w:p>
        </w:tc>
        <w:tc>
          <w:tcPr>
            <w:tcW w:w="4876" w:type="dxa"/>
          </w:tcPr>
          <w:p w14:paraId="11D73590" w14:textId="3AFBF169" w:rsidR="00CF4FC7" w:rsidRPr="000068F3" w:rsidRDefault="00CF4FC7" w:rsidP="00FC4523">
            <w:pPr>
              <w:rPr>
                <w:sz w:val="20"/>
                <w:szCs w:val="20"/>
              </w:rPr>
            </w:pPr>
            <w:r w:rsidRPr="000068F3">
              <w:rPr>
                <w:sz w:val="20"/>
                <w:szCs w:val="20"/>
              </w:rPr>
              <w:t xml:space="preserve">Term 2 </w:t>
            </w:r>
            <w:r w:rsidR="00EE4E11" w:rsidRPr="000068F3">
              <w:rPr>
                <w:sz w:val="20"/>
                <w:szCs w:val="20"/>
              </w:rPr>
              <w:t xml:space="preserve">teaches digraphs and trigraphs and practise of blending and segmenting longer words. It also practises the phonics that has already been taught and continues </w:t>
            </w:r>
            <w:r w:rsidRPr="000068F3">
              <w:rPr>
                <w:sz w:val="20"/>
                <w:szCs w:val="20"/>
              </w:rPr>
              <w:t>to develop knowledge of the Reception HFWs also introduces more of the 100 HFWs.</w:t>
            </w:r>
          </w:p>
          <w:p w14:paraId="7FC4BF27" w14:textId="77777777" w:rsidR="00A37D05" w:rsidRPr="000068F3" w:rsidRDefault="00A37D05" w:rsidP="00FC4523">
            <w:pPr>
              <w:rPr>
                <w:sz w:val="20"/>
                <w:szCs w:val="20"/>
              </w:rPr>
            </w:pPr>
          </w:p>
          <w:p w14:paraId="39E62EEF" w14:textId="166A05DA" w:rsidR="00A37D05" w:rsidRPr="000068F3" w:rsidRDefault="00EE4E11" w:rsidP="00FC4523">
            <w:pPr>
              <w:rPr>
                <w:sz w:val="20"/>
                <w:szCs w:val="20"/>
              </w:rPr>
            </w:pPr>
            <w:r w:rsidRPr="000068F3">
              <w:rPr>
                <w:sz w:val="20"/>
                <w:szCs w:val="20"/>
              </w:rPr>
              <w:t>Repetitive stories provide a theme for</w:t>
            </w:r>
            <w:r w:rsidR="00A37D05" w:rsidRPr="000068F3">
              <w:rPr>
                <w:sz w:val="20"/>
                <w:szCs w:val="20"/>
              </w:rPr>
              <w:t xml:space="preserve"> this learning. Term 2 and 3 use well-known traditional stories to develop reading and writing in sentences. The aim is to provide real and meaningful contexts for practising blending and segmenting</w:t>
            </w:r>
            <w:r w:rsidR="00893F73" w:rsidRPr="000068F3">
              <w:rPr>
                <w:sz w:val="20"/>
                <w:szCs w:val="20"/>
              </w:rPr>
              <w:t>.</w:t>
            </w:r>
          </w:p>
        </w:tc>
        <w:tc>
          <w:tcPr>
            <w:tcW w:w="4876" w:type="dxa"/>
          </w:tcPr>
          <w:p w14:paraId="042604B1" w14:textId="7347AC87" w:rsidR="00A37D05" w:rsidRPr="000068F3" w:rsidRDefault="00A37D05" w:rsidP="00FC4523">
            <w:pPr>
              <w:rPr>
                <w:sz w:val="20"/>
                <w:szCs w:val="20"/>
              </w:rPr>
            </w:pPr>
            <w:r w:rsidRPr="000068F3">
              <w:rPr>
                <w:sz w:val="20"/>
                <w:szCs w:val="20"/>
              </w:rPr>
              <w:t xml:space="preserve">Term 2 teaches the remainder of the NC Year 1 graphemes, the next 200 HFWs, the prefix un and the k before e, i and y rule. All NC Year graphemes are taught by week 9 when revision lessons commence. The daily activities set out in the Worksheets check for gaps in learning, further reinforce word lists, practise grammatical rules and dictation. Videos and PowerPoints from term 1 reinforce word lists and rules. </w:t>
            </w:r>
          </w:p>
          <w:p w14:paraId="418EA935" w14:textId="77777777" w:rsidR="00A37D05" w:rsidRPr="000068F3" w:rsidRDefault="00A37D05" w:rsidP="00FC4523">
            <w:pPr>
              <w:rPr>
                <w:sz w:val="20"/>
                <w:szCs w:val="20"/>
              </w:rPr>
            </w:pPr>
          </w:p>
          <w:p w14:paraId="18FE24DB" w14:textId="77777777" w:rsidR="00A37D05" w:rsidRPr="000068F3" w:rsidRDefault="00A37D05" w:rsidP="00FC4523">
            <w:pPr>
              <w:rPr>
                <w:sz w:val="20"/>
                <w:szCs w:val="20"/>
              </w:rPr>
            </w:pPr>
            <w:r w:rsidRPr="000068F3">
              <w:rPr>
                <w:sz w:val="20"/>
                <w:szCs w:val="20"/>
              </w:rPr>
              <w:t>All of the first 300 HFWs have been taught by the end of this term.</w:t>
            </w:r>
          </w:p>
        </w:tc>
        <w:tc>
          <w:tcPr>
            <w:tcW w:w="4876" w:type="dxa"/>
          </w:tcPr>
          <w:p w14:paraId="3DC7EDA8" w14:textId="31378C10" w:rsidR="00A37D05" w:rsidRPr="000068F3" w:rsidRDefault="00A37D05" w:rsidP="00FC4523">
            <w:pPr>
              <w:rPr>
                <w:sz w:val="20"/>
                <w:szCs w:val="20"/>
              </w:rPr>
            </w:pPr>
            <w:r w:rsidRPr="000068F3">
              <w:rPr>
                <w:sz w:val="20"/>
                <w:szCs w:val="20"/>
              </w:rPr>
              <w:t>Term 2 completes the teaching of spelling rules with a focus on consonant suffixes, contractions and possessive apostrophes.</w:t>
            </w:r>
            <w:r w:rsidR="00354E99" w:rsidRPr="000068F3">
              <w:rPr>
                <w:sz w:val="20"/>
                <w:szCs w:val="20"/>
              </w:rPr>
              <w:t xml:space="preserve"> </w:t>
            </w:r>
            <w:r w:rsidRPr="000068F3">
              <w:rPr>
                <w:sz w:val="20"/>
                <w:szCs w:val="20"/>
              </w:rPr>
              <w:t>After a formative assessment, grapheme revision lessons commence. The daily activities set out in the Worksheet check for gaps in learning, further reinforce word lists, practise grammatical rules and dictation. Videos and PowerPoints from term 1 reinforce word lists and rules. The weekly plan for each grapheme culminates in a writing task that encourages children to use their phonics and grammatical knowledge in their free writing.</w:t>
            </w:r>
          </w:p>
        </w:tc>
      </w:tr>
      <w:tr w:rsidR="00A37D05" w:rsidRPr="000068F3" w14:paraId="47084115" w14:textId="77777777" w:rsidTr="00FC4523">
        <w:tc>
          <w:tcPr>
            <w:tcW w:w="1361" w:type="dxa"/>
            <w:tcBorders>
              <w:top w:val="single" w:sz="4" w:space="0" w:color="auto"/>
              <w:left w:val="single" w:sz="4" w:space="0" w:color="auto"/>
            </w:tcBorders>
          </w:tcPr>
          <w:p w14:paraId="0864E743" w14:textId="77777777" w:rsidR="00A37D05" w:rsidRPr="000068F3" w:rsidRDefault="00A37D05" w:rsidP="00FC4523">
            <w:pPr>
              <w:rPr>
                <w:sz w:val="20"/>
                <w:szCs w:val="20"/>
              </w:rPr>
            </w:pPr>
            <w:r w:rsidRPr="000068F3">
              <w:rPr>
                <w:sz w:val="20"/>
                <w:szCs w:val="20"/>
              </w:rPr>
              <w:t>Term 3</w:t>
            </w:r>
          </w:p>
        </w:tc>
        <w:tc>
          <w:tcPr>
            <w:tcW w:w="4876" w:type="dxa"/>
          </w:tcPr>
          <w:p w14:paraId="2208A36C" w14:textId="148AA041" w:rsidR="00A37D05" w:rsidRPr="000068F3" w:rsidRDefault="00CF4FC7" w:rsidP="00FC4523">
            <w:pPr>
              <w:rPr>
                <w:sz w:val="20"/>
                <w:szCs w:val="20"/>
              </w:rPr>
            </w:pPr>
            <w:r w:rsidRPr="000068F3">
              <w:rPr>
                <w:sz w:val="20"/>
                <w:szCs w:val="20"/>
              </w:rPr>
              <w:t xml:space="preserve">Term 3 teaches </w:t>
            </w:r>
            <w:r w:rsidR="00EE4E11" w:rsidRPr="000068F3">
              <w:rPr>
                <w:sz w:val="20"/>
                <w:szCs w:val="20"/>
              </w:rPr>
              <w:t>and practices the blending and segmenting of words consisting of 4 letters or more (CVCC, CCVC, CCC onset, CCVCC include previously taught digraphs and polysyllabic words)</w:t>
            </w:r>
            <w:r w:rsidRPr="000068F3">
              <w:rPr>
                <w:sz w:val="20"/>
                <w:szCs w:val="20"/>
              </w:rPr>
              <w:t>.</w:t>
            </w:r>
            <w:r w:rsidR="00EE4E11" w:rsidRPr="000068F3">
              <w:rPr>
                <w:sz w:val="20"/>
                <w:szCs w:val="20"/>
              </w:rPr>
              <w:t xml:space="preserve"> </w:t>
            </w:r>
            <w:r w:rsidRPr="000068F3">
              <w:rPr>
                <w:sz w:val="20"/>
                <w:szCs w:val="20"/>
              </w:rPr>
              <w:t xml:space="preserve">There is </w:t>
            </w:r>
            <w:r w:rsidR="00EE4E11" w:rsidRPr="000068F3">
              <w:rPr>
                <w:sz w:val="20"/>
                <w:szCs w:val="20"/>
              </w:rPr>
              <w:t>regular</w:t>
            </w:r>
            <w:r w:rsidRPr="000068F3">
              <w:rPr>
                <w:sz w:val="20"/>
                <w:szCs w:val="20"/>
              </w:rPr>
              <w:t xml:space="preserve"> opportunity to revisit learnt graphemes</w:t>
            </w:r>
            <w:r w:rsidR="00EE4E11" w:rsidRPr="000068F3">
              <w:rPr>
                <w:sz w:val="20"/>
                <w:szCs w:val="20"/>
              </w:rPr>
              <w:t>. HFW continue to be taught.</w:t>
            </w:r>
          </w:p>
        </w:tc>
        <w:tc>
          <w:tcPr>
            <w:tcW w:w="4876" w:type="dxa"/>
          </w:tcPr>
          <w:p w14:paraId="407234E9" w14:textId="77684E7D" w:rsidR="00A37D05" w:rsidRPr="000068F3" w:rsidRDefault="00A37D05" w:rsidP="00FC4523">
            <w:pPr>
              <w:rPr>
                <w:sz w:val="20"/>
                <w:szCs w:val="20"/>
              </w:rPr>
            </w:pPr>
            <w:r w:rsidRPr="000068F3">
              <w:rPr>
                <w:sz w:val="20"/>
                <w:szCs w:val="20"/>
              </w:rPr>
              <w:t>Term 3 starts with preparation for the Year 1 Phonics Screening Check, using real and nonsense word reading activities and a mock phonics screen. The remainder of the term continues with revision of the Year 1 graphemes. Spelling rules, HFWs and CEWs are recapped in the last 3 weeks.</w:t>
            </w:r>
          </w:p>
        </w:tc>
        <w:tc>
          <w:tcPr>
            <w:tcW w:w="4876" w:type="dxa"/>
          </w:tcPr>
          <w:p w14:paraId="78649DD7" w14:textId="77777777" w:rsidR="00A37D05" w:rsidRPr="000068F3" w:rsidRDefault="00A37D05" w:rsidP="00FC4523">
            <w:pPr>
              <w:rPr>
                <w:sz w:val="20"/>
                <w:szCs w:val="20"/>
              </w:rPr>
            </w:pPr>
            <w:r w:rsidRPr="000068F3">
              <w:rPr>
                <w:sz w:val="20"/>
                <w:szCs w:val="20"/>
              </w:rPr>
              <w:t xml:space="preserve">Term 3 completes the revision of the NC Year 2 graphemes. The focus for remaining 4 weeks is on spelling rules and CEW with opportunities to practise reinforcement activities and use these in free writing task. </w:t>
            </w:r>
          </w:p>
        </w:tc>
      </w:tr>
      <w:tr w:rsidR="00A37D05" w:rsidRPr="000068F3" w14:paraId="19779D89" w14:textId="77777777" w:rsidTr="00FC4523">
        <w:tc>
          <w:tcPr>
            <w:tcW w:w="1361" w:type="dxa"/>
            <w:tcBorders>
              <w:top w:val="single" w:sz="4" w:space="0" w:color="auto"/>
              <w:left w:val="single" w:sz="4" w:space="0" w:color="auto"/>
            </w:tcBorders>
          </w:tcPr>
          <w:p w14:paraId="22B5A5C3" w14:textId="77777777" w:rsidR="00A37D05" w:rsidRPr="000068F3" w:rsidRDefault="00A37D05" w:rsidP="00FC4523">
            <w:pPr>
              <w:rPr>
                <w:sz w:val="20"/>
                <w:szCs w:val="20"/>
              </w:rPr>
            </w:pPr>
            <w:r w:rsidRPr="000068F3">
              <w:rPr>
                <w:sz w:val="20"/>
                <w:szCs w:val="20"/>
              </w:rPr>
              <w:t>Available</w:t>
            </w:r>
          </w:p>
          <w:p w14:paraId="2DA4E93B" w14:textId="77777777" w:rsidR="00A37D05" w:rsidRPr="000068F3" w:rsidRDefault="00A37D05" w:rsidP="00FC4523">
            <w:pPr>
              <w:rPr>
                <w:sz w:val="20"/>
                <w:szCs w:val="20"/>
              </w:rPr>
            </w:pPr>
            <w:r w:rsidRPr="000068F3">
              <w:rPr>
                <w:sz w:val="20"/>
                <w:szCs w:val="20"/>
              </w:rPr>
              <w:t>Assessments</w:t>
            </w:r>
          </w:p>
        </w:tc>
        <w:tc>
          <w:tcPr>
            <w:tcW w:w="4876" w:type="dxa"/>
          </w:tcPr>
          <w:p w14:paraId="2A944989" w14:textId="77777777" w:rsidR="00A37D05" w:rsidRPr="000068F3" w:rsidRDefault="00A37D05" w:rsidP="00FC4523">
            <w:pPr>
              <w:rPr>
                <w:sz w:val="20"/>
                <w:szCs w:val="20"/>
              </w:rPr>
            </w:pPr>
            <w:r w:rsidRPr="000068F3">
              <w:rPr>
                <w:sz w:val="20"/>
                <w:szCs w:val="20"/>
              </w:rPr>
              <w:t>Formative Grapheme Assessment (short dictations)</w:t>
            </w:r>
          </w:p>
          <w:p w14:paraId="15D5E317" w14:textId="77777777" w:rsidR="00A37D05" w:rsidRPr="000068F3" w:rsidRDefault="00A37D05" w:rsidP="00FC4523">
            <w:pPr>
              <w:rPr>
                <w:sz w:val="20"/>
                <w:szCs w:val="20"/>
              </w:rPr>
            </w:pPr>
            <w:r w:rsidRPr="000068F3">
              <w:rPr>
                <w:sz w:val="20"/>
                <w:szCs w:val="20"/>
              </w:rPr>
              <w:t>Reception Phonics Screen</w:t>
            </w:r>
          </w:p>
          <w:p w14:paraId="4975A66C" w14:textId="77777777" w:rsidR="00A37D05" w:rsidRPr="000068F3" w:rsidRDefault="00A37D05" w:rsidP="00FC4523">
            <w:pPr>
              <w:rPr>
                <w:sz w:val="20"/>
                <w:szCs w:val="20"/>
              </w:rPr>
            </w:pPr>
            <w:r w:rsidRPr="000068F3">
              <w:rPr>
                <w:sz w:val="20"/>
                <w:szCs w:val="20"/>
              </w:rPr>
              <w:t>Reception HFW Assessment</w:t>
            </w:r>
          </w:p>
        </w:tc>
        <w:tc>
          <w:tcPr>
            <w:tcW w:w="4876" w:type="dxa"/>
          </w:tcPr>
          <w:p w14:paraId="417E587F" w14:textId="77777777" w:rsidR="00A37D05" w:rsidRPr="000068F3" w:rsidRDefault="00A37D05" w:rsidP="00FC4523">
            <w:pPr>
              <w:rPr>
                <w:sz w:val="20"/>
                <w:szCs w:val="20"/>
              </w:rPr>
            </w:pPr>
            <w:r w:rsidRPr="000068F3">
              <w:rPr>
                <w:sz w:val="20"/>
                <w:szCs w:val="20"/>
              </w:rPr>
              <w:t>Formative Grapheme Assessment (dictations)</w:t>
            </w:r>
          </w:p>
          <w:p w14:paraId="2715E31E" w14:textId="77777777" w:rsidR="00A37D05" w:rsidRPr="000068F3" w:rsidRDefault="00A37D05" w:rsidP="00FC4523">
            <w:pPr>
              <w:rPr>
                <w:sz w:val="20"/>
                <w:szCs w:val="20"/>
              </w:rPr>
            </w:pPr>
            <w:r w:rsidRPr="000068F3">
              <w:rPr>
                <w:sz w:val="20"/>
                <w:szCs w:val="20"/>
              </w:rPr>
              <w:t>Phonics Screen</w:t>
            </w:r>
          </w:p>
          <w:p w14:paraId="0DB6CDB8" w14:textId="77777777" w:rsidR="00A37D05" w:rsidRPr="000068F3" w:rsidRDefault="00A37D05" w:rsidP="00FC4523">
            <w:pPr>
              <w:rPr>
                <w:sz w:val="20"/>
                <w:szCs w:val="20"/>
              </w:rPr>
            </w:pPr>
            <w:r w:rsidRPr="000068F3">
              <w:rPr>
                <w:sz w:val="20"/>
                <w:szCs w:val="20"/>
              </w:rPr>
              <w:t>Year 1 CEW Assessment (dictations)</w:t>
            </w:r>
          </w:p>
          <w:p w14:paraId="38FEBAD3" w14:textId="77777777" w:rsidR="00A37D05" w:rsidRPr="000068F3" w:rsidRDefault="00A37D05" w:rsidP="00FC4523">
            <w:pPr>
              <w:rPr>
                <w:sz w:val="20"/>
                <w:szCs w:val="20"/>
              </w:rPr>
            </w:pPr>
            <w:r w:rsidRPr="000068F3">
              <w:rPr>
                <w:sz w:val="20"/>
                <w:szCs w:val="20"/>
              </w:rPr>
              <w:t>100, 200 HFW Assessment</w:t>
            </w:r>
          </w:p>
        </w:tc>
        <w:tc>
          <w:tcPr>
            <w:tcW w:w="4876" w:type="dxa"/>
          </w:tcPr>
          <w:p w14:paraId="1F520639" w14:textId="2FA437E5" w:rsidR="00A37D05" w:rsidRPr="000068F3" w:rsidRDefault="00A37D05" w:rsidP="00FC4523">
            <w:pPr>
              <w:rPr>
                <w:sz w:val="20"/>
                <w:szCs w:val="20"/>
              </w:rPr>
            </w:pPr>
            <w:r w:rsidRPr="000068F3">
              <w:rPr>
                <w:sz w:val="20"/>
                <w:szCs w:val="20"/>
              </w:rPr>
              <w:t>Formative Grapheme Assessment (dictations)</w:t>
            </w:r>
          </w:p>
          <w:p w14:paraId="28C57CD2" w14:textId="77777777" w:rsidR="00A37D05" w:rsidRPr="000068F3" w:rsidRDefault="00A37D05" w:rsidP="00FC4523">
            <w:pPr>
              <w:rPr>
                <w:sz w:val="20"/>
                <w:szCs w:val="20"/>
              </w:rPr>
            </w:pPr>
            <w:r w:rsidRPr="000068F3">
              <w:rPr>
                <w:sz w:val="20"/>
                <w:szCs w:val="20"/>
              </w:rPr>
              <w:t>Phonics Screen</w:t>
            </w:r>
          </w:p>
          <w:p w14:paraId="3B523C09" w14:textId="77777777" w:rsidR="00A37D05" w:rsidRPr="000068F3" w:rsidRDefault="00A37D05" w:rsidP="00FC4523">
            <w:pPr>
              <w:rPr>
                <w:sz w:val="20"/>
                <w:szCs w:val="20"/>
              </w:rPr>
            </w:pPr>
            <w:r w:rsidRPr="000068F3">
              <w:rPr>
                <w:sz w:val="20"/>
                <w:szCs w:val="20"/>
              </w:rPr>
              <w:t>Year 2CEW Assessment (dictations)</w:t>
            </w:r>
          </w:p>
          <w:p w14:paraId="5CD60481" w14:textId="77777777" w:rsidR="00A37D05" w:rsidRPr="000068F3" w:rsidRDefault="00A37D05" w:rsidP="00FC4523">
            <w:pPr>
              <w:rPr>
                <w:sz w:val="20"/>
                <w:szCs w:val="20"/>
              </w:rPr>
            </w:pPr>
            <w:r w:rsidRPr="000068F3">
              <w:rPr>
                <w:sz w:val="20"/>
                <w:szCs w:val="20"/>
              </w:rPr>
              <w:t>100, 200 HFW Assessment</w:t>
            </w:r>
          </w:p>
        </w:tc>
      </w:tr>
    </w:tbl>
    <w:p w14:paraId="1CE34DFD" w14:textId="77777777" w:rsidR="00A37D05" w:rsidRDefault="00A37D05" w:rsidP="00A37D05">
      <w:pPr>
        <w:rPr>
          <w:sz w:val="2"/>
        </w:rPr>
      </w:pPr>
    </w:p>
    <w:p w14:paraId="5733A5BF" w14:textId="77777777" w:rsidR="00A37D05" w:rsidRPr="000965BF" w:rsidRDefault="00A37D05">
      <w:pPr>
        <w:rPr>
          <w:sz w:val="2"/>
        </w:rPr>
      </w:pPr>
    </w:p>
    <w:sectPr w:rsidR="00A37D05" w:rsidRPr="000965BF" w:rsidSect="000068F3">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D617A"/>
    <w:multiLevelType w:val="hybridMultilevel"/>
    <w:tmpl w:val="9F52AA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D"/>
    <w:rsid w:val="000068F3"/>
    <w:rsid w:val="0006586A"/>
    <w:rsid w:val="000965BF"/>
    <w:rsid w:val="00147CBF"/>
    <w:rsid w:val="00247D9E"/>
    <w:rsid w:val="00354E99"/>
    <w:rsid w:val="003B5687"/>
    <w:rsid w:val="004236D3"/>
    <w:rsid w:val="00455994"/>
    <w:rsid w:val="0047394D"/>
    <w:rsid w:val="00577884"/>
    <w:rsid w:val="00853560"/>
    <w:rsid w:val="00893F73"/>
    <w:rsid w:val="008D33FB"/>
    <w:rsid w:val="0099073D"/>
    <w:rsid w:val="009924C8"/>
    <w:rsid w:val="009D7DDB"/>
    <w:rsid w:val="00A357AC"/>
    <w:rsid w:val="00A37D05"/>
    <w:rsid w:val="00B746BB"/>
    <w:rsid w:val="00B75194"/>
    <w:rsid w:val="00C621E4"/>
    <w:rsid w:val="00CF4FC7"/>
    <w:rsid w:val="00DB5A35"/>
    <w:rsid w:val="00DD1068"/>
    <w:rsid w:val="00DE19E0"/>
    <w:rsid w:val="00EA022E"/>
    <w:rsid w:val="00EE356E"/>
    <w:rsid w:val="00EE4E11"/>
    <w:rsid w:val="00F245C0"/>
    <w:rsid w:val="00FE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330"/>
  <w15:chartTrackingRefBased/>
  <w15:docId w15:val="{B57533D5-A14B-4C52-80C1-2D369F3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CBF"/>
    <w:pPr>
      <w:ind w:left="720"/>
      <w:contextualSpacing/>
    </w:pPr>
  </w:style>
  <w:style w:type="paragraph" w:styleId="BalloonText">
    <w:name w:val="Balloon Text"/>
    <w:basedOn w:val="Normal"/>
    <w:link w:val="BalloonTextChar"/>
    <w:uiPriority w:val="99"/>
    <w:semiHidden/>
    <w:unhideWhenUsed/>
    <w:rsid w:val="0045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6727-7A6B-403A-860F-BC73E6E6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Natasha Clarke</cp:lastModifiedBy>
  <cp:revision>2</cp:revision>
  <cp:lastPrinted>2021-09-25T19:56:00Z</cp:lastPrinted>
  <dcterms:created xsi:type="dcterms:W3CDTF">2022-09-06T10:55:00Z</dcterms:created>
  <dcterms:modified xsi:type="dcterms:W3CDTF">2022-09-06T10:55:00Z</dcterms:modified>
</cp:coreProperties>
</file>